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1443338" cy="618975"/>
            <wp:effectExtent b="0" l="0" r="0" t="0"/>
            <wp:docPr descr="CEAD » Contato" id="1" name="image1.png"/>
            <a:graphic>
              <a:graphicData uri="http://schemas.openxmlformats.org/drawingml/2006/picture">
                <pic:pic>
                  <pic:nvPicPr>
                    <pic:cNvPr descr="CEAD » Contato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3338" cy="618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  <w:rtl w:val="0"/>
        </w:rPr>
        <w:t xml:space="preserve">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1929679" cy="504414"/>
            <wp:effectExtent b="0" l="0" r="0" t="0"/>
            <wp:docPr descr="PROGRAMA DE PÓS-GRADUAÇÃO JUSTIÇA ADMINISTRATIVA (PPGJA ..." id="2" name="image2.jpg"/>
            <a:graphic>
              <a:graphicData uri="http://schemas.openxmlformats.org/drawingml/2006/picture">
                <pic:pic>
                  <pic:nvPicPr>
                    <pic:cNvPr descr="PROGRAMA DE PÓS-GRADUAÇÃO JUSTIÇA ADMINISTRATIVA (PPGJA ...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9679" cy="5044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  <w:rtl w:val="0"/>
        </w:rPr>
        <w:t xml:space="preserve">            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1861" w:right="185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1861" w:right="1858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1861" w:right="185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FICHA DE DISCIPLINA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92" w:lineRule="auto"/>
        <w:ind w:right="-46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Mestrado Profissional em Justiça Administrativa – PPGJA</w:t>
      </w:r>
    </w:p>
    <w:p w:rsidR="00000000" w:rsidDel="00000000" w:rsidP="00000000" w:rsidRDefault="00000000" w:rsidRPr="00000000" w14:paraId="00000008">
      <w:pPr>
        <w:spacing w:before="92" w:lineRule="auto"/>
        <w:ind w:right="-46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Faculdade de Direito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30.0" w:type="dxa"/>
        <w:jc w:val="left"/>
        <w:tblInd w:w="12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370"/>
        <w:gridCol w:w="1650"/>
        <w:gridCol w:w="3510"/>
        <w:gridCol w:w="2400"/>
        <w:tblGridChange w:id="0">
          <w:tblGrid>
            <w:gridCol w:w="2370"/>
            <w:gridCol w:w="1650"/>
            <w:gridCol w:w="3510"/>
            <w:gridCol w:w="240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28" w:right="391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DA DISCIPLINA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9" w:right="0" w:firstLine="0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CÓDIGO DA DISCIPLINA: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ESD00148 Princípios Fundamentais e Regras Gerais da Jurisdição Administrativa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69" w:righ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CARGA HORÁRIA: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45 horas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76" w:righ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DE CRÉDITOS: </w:t>
            </w: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69" w:right="0" w:firstLine="0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DE COMPONENTE: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76" w:righ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X ) </w:t>
            </w: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isciplina </w:t>
            </w:r>
            <w:r w:rsidDel="00000000" w:rsidR="00000000" w:rsidRPr="00000000">
              <w:rPr>
                <w:rtl w:val="0"/>
              </w:rPr>
              <w:t xml:space="preserve">Obrigatória   (    ) Disciplina Optativa    (   ) Seminário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" w:right="0" w:firstLine="0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DOCENTE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71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Ricardo Perlingeiro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" w:right="0" w:firstLine="0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EMENTA: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 presente disciplina objetiva abordar os princípios fundamentais e regras gerais da jurisdição administrativa que, independentemente do sistema vigente (monista ou dualista), devem orientar as instituições políticas e judiciárias quando comprometidas com a pacificação social sob primazia do Estado de Direito e da proteção dos cidadãos. Nesse contexto, sendo de menor importância saber se tais princípios ou regras estão reunidos em um código processual autônomo ou em um outro diploma legislativo qualquer, examinam-se, por exemplo, os poderes do juiz sobre matéria probatória, a densidade do controle jurisdicional (discricionariedade, interesse público e políticas públicas), a autoridade da coisa julgada em favor do cidadão e a execução forçada de decisões judiciais que, nos litígios de direito público ou nos que houver interesse da Administração Pública, dependem necessariamente de um tratamento diferenciado.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" w:right="0" w:firstLine="0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OBJETIVOS: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71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Aprofundar conhecimentos sobre os princípios fundamentais da jurisdição administrativa e, valendo-se de uma hermenêutica constitucional, formular propostas que tornem mais efetiva a tutela judicial do cidadão frente à administração pública no direito brasileiro.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" w:right="0" w:firstLine="0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CONTEÚDO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PROGRAMÁTICO: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"/>
              </w:tabs>
              <w:spacing w:after="0" w:before="0" w:line="240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1. Fundamentos da justiça administrativa.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"/>
              </w:tabs>
              <w:spacing w:after="0" w:before="0" w:line="240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2. Princípios afetos à Administração Pública e seus reflexos na jurisdição administrativa.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"/>
              </w:tabs>
              <w:spacing w:after="0" w:before="0" w:line="240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3. Princípios do procedimento e do processo (judicial) administrativo. 4. Tutelas de urgência na jurisdição administrativa.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"/>
              </w:tabs>
              <w:spacing w:after="0" w:before="0" w:line="240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5. Execução na jurisdição administrativa.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"/>
              </w:tabs>
              <w:spacing w:after="0" w:before="0" w:line="240" w:lineRule="auto"/>
              <w:ind w:right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6. Outros meios de solução de conflitos na jurisdição administrativa.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" w:right="0" w:firstLine="0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METODOLOGIA: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Abordagem comparativa, a partir do direito pátrio e do código modelo ibero-americano de processos administrativos, do Instituto Ibero-americano de Direito Processual, tendo como pano de fundo estudo de casos de interesse da Justiça Federal brasileira.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" w:right="0" w:firstLine="0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AVALIAÇÃO: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Pontualidade, assiduidade, participação das aulas e qualidade do trabalho individual escrito, de importância para o aperfeiçoamento da Justiça Federal, o qual deverá compreender um estudo de caso e a revisão de literatura de no mínimo um dos textos indicados no presente projeto de curso. O referido trabalho deverá ser entregue, por e-mail, em até 60 dias.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1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ind w:left="74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BIBLIOGRAFIA: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ABERASTRURY, Pedro (Org.). Ley de la justicia administrativa alemana. Buenos Aires: Abeledo-Perrot, 2009.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ADLER, Michael. Administrative justice in contexto. Oxford: Hart, 2010.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hd w:fill="ffffff" w:val="clear"/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ALVES, Clara da Mota S. Pimenta. Sistema brasileiro de precedentes: uma promessa não cumprida de redução da litigiosidade? In: MORAES, Vânila Cardoso André de (Coord.). As demandas repetitivas e os grandes litigantes. Brasília: Enfam, 2016.</w:t>
            </w:r>
          </w:p>
          <w:p w:rsidR="00000000" w:rsidDel="00000000" w:rsidP="00000000" w:rsidRDefault="00000000" w:rsidRPr="00000000" w14:paraId="00000043">
            <w:pPr>
              <w:shd w:fill="ffffff" w:val="clear"/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 ASIMOW, Michael. Five Models of Administrative Adjudication. American Journal of Comparative Law, Michigan, v. 63, n. 4, p. 3-32, setp./dec. 2015.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BARNES VAZQUEZ, Javier. La justicia administrativa en el derecho comparado. Madrid: Civitas, 1993.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BARRETO, Ireneu Cabral. A Convenção Européia dos Direitos do Homem. 3ª ed. Coimbra Editora: Coimbra, 2005.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BRADLEY, A. W.; EWING, K. D. Constitutional and administrative law. 14th ed. London: Pearson, 2007.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CASSAGNE, Juan Carlos. El principio de legalidad y el controle judicial de la discrecionalidad administrative. Madrid: Marcialpons, 2009.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CHAPUS, Rene. Droit du contentieux administratif. 12e . Paris: Montchrestien, 2006.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CÚPULA JUDICIAL IBERO-AMERICANA. Código de Ética Modelo para Ibero-américa. &lt; http://aplicaext.cjf.gov.br/phpdoc/pages/sen/portaldaeducacao/textos_fotos/etica/CodigoEtica.pdf?PHPSESSID=a2ed42a670b9744c2c083a0c47e22e5d &gt; Acesso em 22.01.2008.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FROMONT, Michel. Droit administratif des États européens. Paris : PUF, 2006.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GARBERÍ LLOBREGAT, José. El derecho a la tutela judicial efectiva en la jurisprudencia del tribunal constitucional. Madrid: Bosch, 2008.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GARCIA DE ENTERRIA, Eduardo. Las transformaciones de la justicia administrativa. Madrid: Civitas, 2007.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GONZÁLEZ PÉREZ, Jesús; CASSAGNE, Juan Carlos. La justicia administrativa en Iberoamérica. Buenos Aires: Lexis, 2005.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GARAY, Alberto F. La igualdad ante a ley. Decisiones administrativas contradictorias, decisiones judiciales contradictorias, desigualdad procesal.Buenos Aires: Abeledo-Perrot.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GRECO, Leonardo. Garantias fundamentais do processo. In: GRECO, Leonardo. Estudos de Direito Processual. Campos dos Goytacazes: Editora Faculdade de Direito de Campos, 2005, pp. 225-286.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MATTEI, Ugo A.; RUSKOLA, Teemu; GIDI, Antonio. Schlesingers Comparative Law. 7th. New York: Foudation Press, 2009.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MEIRELLES, Hely Lopes; FILHO, José Emmanuel Burle. Direito administrativo brasileiro. 42. ed. São Paulo: Malheiros, 2016.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MELLO, Celso Antonio Bandeira de. Curso de Direito Administrativo. 21ª ed. São Paulo: Malheiros, 2006.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MONTORO CHINER, María Jesús (Org.). La justicia administrativa. Barcelona : Atelier, 2003.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OBSERVATOIRE DES MUTATIONS INSTITUTIONNELLES ET JURIDIQUES. La justicie administrativa en Europe. Paris : Press Universitaires de France, 2007.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SANDULLI, Aldo. Diritto processuale amministrativo. Milano: Giuffrè, 2013.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SIRINELLI, Jean. Les transformations du droit administratif par le droit de l´Union Européenne. Paris: LGDJ, 2011.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SILVA, Ricardo Perlingeiro Mendes da Silva; SOMMERMANN, Karl-Peter; BALNKE, Hermann-Josef. Código de jurisdição administrativa. Rio de Janeiro: Renovar, 2009.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TRAVI, Aldo. Lezioni di giustizia amministrativa. Torino: Giappichelli Editore, 2006.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XAVIER, Bianca Ramos. O Controle Judicial das Decisões Proferidas pelo Carf favoráveis ao contribuinte. 2016. 203 f. Tese (Doutorado em Direito) – Faculdade de Direito, Pontifícia Universidade Católica de São Paulo (PUC-SP), São Paulo.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ZAFFARONI, Eugenio Raúl. Poder Judiciário. São Paulo: Revista dos Tribunais, 1995.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DOCUMENTOS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Proposta de anteprojeto de Código modelo euro-americano de jurisdição administrativa, UFF-DHV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Anteprojeto de Código de Processo Civil, Comissão do Senado Federal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LEGISLAÇÃO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Constituição Federal de 1988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http://www.planalto.gov.br/ccivil_03/Constituicao/Constituiçao.htm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Lei 1.533/51 - Lei 4.348/64 - Lei 5.021/66 (Mandado de Segurança)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http://www.planalto.gov.br/ccivil_03/Leis/L1533.htm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Lei 4.717/65 (Ação Popular)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http://www.planalto.gov.br/ccivil_03/Leis/L4717.htm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Lei 5.869/73 (Código de Processo Civil)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http://www.planalto.gov.br/ccivil_03/LEIS/L5869.htm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Lei 7.347/85 (Ação Civil Pública)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http://www.planalto.gov.br/ccivil_03/Leis/L7347orig.htm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Lei 8.078/90 (Código de Defesa do Consumidor)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http://www.planalto.gov.br/ccivil_03/LEIS/L8078.htm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Lei 8.437/92 - Lei 9.494/97 (Medidas Cautelares  restrições)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http://www.planalto.gov.br/ccivil_03/Leis/L8437.htm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http://www.planalto.gov.br/ccivil_03/Leis/L9494.htm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Lei 9.784/99 (Lei de Procedimento Administrativo) -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http://www.planalto.gov.br/ccivil_03/Leis/L9784.htm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Lei 10.259/2001 (Juizados Especiais Federais)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http://www.planalto.gov.br/ccivil_03/Leis/LEIS_2001/L10259.htm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Lei 12.153/2009 (Juizados Especiais Fazenda Pública, Estados e Municípios)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http://www.planalto.gov.br/ccivil_03/_Ato2007-2010/2009/Lei/L12153.htm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Lei Complementar 35 /79 (Lei Orgânica da Magistratura)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http://www.planalto.gov.br/ccivil_03/Leis/LCP/Lcp35.htm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Medida Provisória 2.180-35 (Privilégios da Fazenda Pública)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  <w:t xml:space="preserve">http://www.planalto.gov.br/ccivil_03/MPV/2180-35.htm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1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280" w:top="851" w:left="100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